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Cơ chế slot</w:t>
      </w:r>
    </w:p>
    <w:p>
      <w:pPr>
        <w:jc w:val="center"/>
      </w:pPr>
      <w:r>
        <w:rPr>
          <w:b/>
          <w:color w:val="C25510"/>
          <w:sz w:val="46"/>
        </w:rPr>
        <w:t>Bảng tra cơ chế slot JILI</w:t>
      </w:r>
    </w:p>
    <w:p>
      <w:pPr>
        <w:jc w:val="center"/>
      </w:pPr>
      <w:r>
        <w:rPr>
          <w:color w:val="C25510"/>
          <w:sz w:val="21"/>
        </w:rPr>
        <w:t>Bởi Kho Chơi Thử JILI (jilifree.games) · 18 tháng 7, 2026 · Tài liệu tham khảo, không phải tải game/ứng dụng</w:t>
      </w:r>
    </w:p>
    <w:p/>
    <w:p>
      <w:r>
        <w:rPr>
          <w:sz w:val="22"/>
        </w:rPr>
        <w:t>Bảng tra này gom các cơ chế cốt lõi JILI dùng lại khắp kho slot và giải thích mỗi cái làm gì trong một vòng quay: nó hoạt động ra sao, và định hình nhịp cùng biên độ bạn cảm nhận thế nào. Hiểu cơ chế không đổi được biên lợi nhà cái về mặt toán học, nhưng sẽ cho bạn biết chính xác đang đối mặt loại game nào trước khi nhấn quay. Chỉ cơ chế — không giới thiệu nền tảng nào và không có lối chơi tiền thật.</w:t>
      </w:r>
    </w:p>
    <w:p/>
    <w:p>
      <w:pPr>
        <w:pStyle w:val="Heading1"/>
      </w:pPr>
      <w:r>
        <w:rPr>
          <w:color w:val="C25510"/>
        </w:rPr>
        <w:t>01  Scatter</w:t>
      </w:r>
    </w:p>
    <w:p>
      <w:r>
        <w:rPr>
          <w:sz w:val="21"/>
        </w:rPr>
        <w:t>Một scatter trả hoặc kích hoạt tính năng dựa trên số bản sao rơi ở bất cứ đâu trên lưới, không theo dòng trả. Đạt ngưỡng là kích hoạt free spin — nó không bảo đảm một vòng có lời.</w:t>
      </w:r>
    </w:p>
    <w:p>
      <w:r>
        <w:rPr>
          <w:b/>
          <w:color w:val="E7691C"/>
          <w:sz w:val="20"/>
        </w:rPr>
        <w:t xml:space="preserve">Ví dụ trong kho: </w:t>
      </w:r>
      <w:r>
        <w:rPr>
          <w:sz w:val="20"/>
        </w:rPr>
        <w:t>Super Ace, Golden Empire</w:t>
      </w:r>
    </w:p>
    <w:p>
      <w:pPr>
        <w:pStyle w:val="Heading1"/>
      </w:pPr>
      <w:r>
        <w:rPr>
          <w:color w:val="C25510"/>
        </w:rPr>
        <w:t>02  Thắng chuỗi</w:t>
      </w:r>
    </w:p>
    <w:p>
      <w:r>
        <w:rPr>
          <w:sz w:val="21"/>
        </w:rPr>
        <w:t>Các biểu tượng thắng bị gỡ, biểu tượng phía trên rơi xuống lấp chỗ, và bàn cờ được tính lại miễn phí. Một vòng trả phí có thể quyết toán nhiều lần trước khi lặng đi, đó là lý do các tựa thắng chuỗi cảm giác 'có chuỗi'.</w:t>
      </w:r>
    </w:p>
    <w:p>
      <w:r>
        <w:rPr>
          <w:b/>
          <w:color w:val="E7691C"/>
          <w:sz w:val="20"/>
        </w:rPr>
        <w:t xml:space="preserve">Ví dụ trong kho: </w:t>
      </w:r>
      <w:r>
        <w:rPr>
          <w:sz w:val="20"/>
        </w:rPr>
        <w:t>Super Ace, Fortune Gems</w:t>
      </w:r>
    </w:p>
    <w:p>
      <w:pPr>
        <w:pStyle w:val="Heading1"/>
      </w:pPr>
      <w:r>
        <w:rPr>
          <w:color w:val="C25510"/>
        </w:rPr>
        <w:t>03  Lưới cách thắng</w:t>
      </w:r>
    </w:p>
    <w:p>
      <w:r>
        <w:rPr>
          <w:sz w:val="21"/>
        </w:rPr>
        <w:t>Các biểu tượng giống nhau trên những cột liền kề tính từ trái trả ở bất kỳ hàng nào. Con số nêu bật chỉ là chiều cao các cột nhân với nhau — 4^5 = 1024, lưới rộng hơn chạm 8192 và hơn nữa. Nhiều cách hơn nghĩa là trúng nhỏ thường xuyên hơn, không phải trả về cao hơn.</w:t>
      </w:r>
    </w:p>
    <w:p>
      <w:r>
        <w:rPr>
          <w:b/>
          <w:color w:val="E7691C"/>
          <w:sz w:val="20"/>
        </w:rPr>
        <w:t xml:space="preserve">Ví dụ trong kho: </w:t>
      </w:r>
      <w:r>
        <w:rPr>
          <w:sz w:val="20"/>
        </w:rPr>
        <w:t>Golden Empire, Super Ace</w:t>
      </w:r>
    </w:p>
    <w:p>
      <w:pPr>
        <w:pStyle w:val="Heading1"/>
      </w:pPr>
      <w:r>
        <w:rPr>
          <w:color w:val="C25510"/>
        </w:rPr>
        <w:t>04  Hệ số nhân lũy tiến</w:t>
      </w:r>
    </w:p>
    <w:p>
      <w:r>
        <w:rPr>
          <w:sz w:val="21"/>
        </w:rPr>
        <w:t>Thay vì x2 cố định, nhiều tựa nâng hệ số nhân mỗi lần chuỗi hoặc mỗi free spin, rồi về 0 khi chuỗi kết thúc. Trong tính năng nó có thể giữ và leo, nên kết quả lớn nhất thường xuất hiện trong bonus.</w:t>
      </w:r>
    </w:p>
    <w:p>
      <w:r>
        <w:rPr>
          <w:b/>
          <w:color w:val="E7691C"/>
          <w:sz w:val="20"/>
        </w:rPr>
        <w:t xml:space="preserve">Ví dụ trong kho: </w:t>
      </w:r>
      <w:r>
        <w:rPr>
          <w:sz w:val="20"/>
        </w:rPr>
        <w:t>Fortune Gems, Fortune Gems 3</w:t>
      </w:r>
    </w:p>
    <w:p>
      <w:pPr>
        <w:pStyle w:val="Heading1"/>
      </w:pPr>
      <w:r>
        <w:rPr>
          <w:color w:val="C25510"/>
        </w:rPr>
        <w:t>05  Các dòng đặc trưng</w:t>
      </w:r>
    </w:p>
    <w:p>
      <w:r>
        <w:rPr>
          <w:sz w:val="21"/>
        </w:rPr>
        <w:t>Dòng Ace dựng trên wild vàng bung ra; dòng Fortune Gems trên một thang hệ số nhân nhìn thấy được; dòng Golden/Super trên lưới nhiều cách thắng lớn; Money Coming lột hết về biểu tượng tiền mặt tức thì. Nhận ra dòng là biết trước nhịp chơi.</w:t>
      </w:r>
    </w:p>
    <w:p>
      <w:r>
        <w:rPr>
          <w:b/>
          <w:color w:val="E7691C"/>
          <w:sz w:val="20"/>
        </w:rPr>
        <w:t xml:space="preserve">Ví dụ trong kho: </w:t>
      </w:r>
      <w:r>
        <w:rPr>
          <w:sz w:val="20"/>
        </w:rPr>
        <w:t>Super Ace, Fortune Gems, Money Coming</w:t>
      </w:r>
    </w:p>
    <w:p>
      <w:pPr>
        <w:pStyle w:val="Heading1"/>
      </w:pPr>
      <w:r>
        <w:rPr>
          <w:color w:val="C25510"/>
        </w:rPr>
        <w:t>06  Ba trục độc lập</w:t>
      </w:r>
    </w:p>
    <w:p>
      <w:r>
        <w:rPr>
          <w:sz w:val="21"/>
        </w:rPr>
        <w:t>Số cách thắng mô tả cấu trúc, RTP mô tả trả về dài hạn, biến động mô tả độ dao động. Chúng độc lập — một game có thể cao ở trục này, thấp ở trục kia. Đọc chúng thành một con số là cách nhanh nhất để đánh giá sai một tựa game.</w:t>
      </w:r>
    </w:p>
    <w:p/>
    <w:p>
      <w:pPr>
        <w:pStyle w:val="Heading1"/>
      </w:pPr>
      <w:r>
        <w:t>18+  Chơi có trách nhiệm</w:t>
      </w:r>
    </w:p>
    <w:p>
      <w:r>
        <w:rPr>
          <w:sz w:val="19"/>
        </w:rPr>
        <w:t>Tài liệu này do Kho Chơi Thử JILI biên soạn độc lập nhằm giải thích cơ chế game. Đây không phải kênh chính thức của JILI, không nhận cược tiền thật nào, và không quảng bá hay giới thiệu nền tảng cờ bạc nào — cả tệp này lẫn trang web đều không mang bất kỳ liên kết tiếp thị hay giới thiệu nào. Chơi thử dùng tín dụng ảo và không thể kiểm chứng kết quả tiền thật. Cờ bạc có rủi ro, và không cơ chế nào gỡ được biên lợi nhà cái; nếu việc chơi bắt đầu ảnh hưởng tới cuộc sống hay sức khỏe của bạn, hãy dừng lại và tìm hỗ trợ chuyên môn. Chỉ dành cho người đọc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