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E7691C"/>
          <w:sz w:val="22"/>
        </w:rPr>
        <w:t>JILI · Max Win Caps</w:t>
      </w:r>
    </w:p>
    <w:p>
      <w:pPr>
        <w:jc w:val="center"/>
      </w:pPr>
      <w:r>
        <w:rPr>
          <w:b/>
          <w:color w:val="C25510"/>
          <w:sz w:val="48"/>
        </w:rPr>
        <w:t>JILI Max Win Caps &amp; Volatility</w:t>
      </w:r>
    </w:p>
    <w:p>
      <w:pPr>
        <w:jc w:val="center"/>
      </w:pPr>
      <w:r>
        <w:rPr>
          <w:color w:val="C25510"/>
          <w:sz w:val="21"/>
        </w:rPr>
        <w:t>By JILI Demo Vault (jilifree.games) · 3 August 2026 · Reference document, not a game/app download</w:t>
      </w:r>
    </w:p>
    <w:p/>
    <w:p>
      <w:r>
        <w:rPr>
          <w:sz w:val="22"/>
        </w:rPr>
        <w:t>A max win of 10,000x is the number a game leads with and the one players most often misread. It is a ceiling on the paytable, quoted as a multiple of your own stake — it marks where a game's payouts stop, not where they are heading. This report sets the cap next to the RTP and volatility figures listed across the JILI titles catalogued on this site, and shows that all three move independently of one another. Reference material only — no platform is recommended and no real-money play is involved.</w:t>
      </w:r>
    </w:p>
    <w:p/>
    <w:p>
      <w:pPr>
        <w:pStyle w:val="Heading1"/>
      </w:pPr>
      <w:r>
        <w:rPr>
          <w:color w:val="C25510"/>
        </w:rPr>
        <w:t>01  A cap is a multiple, not an amount</w:t>
      </w:r>
    </w:p>
    <w:p>
      <w:r>
        <w:rPr>
          <w:sz w:val="21"/>
        </w:rPr>
        <w:t>A max win of 2,000x means two thousand times the stake on that spin, not a cash prize. Change the stake and the ceiling moves with it proportionally — along with the cost of every losing spin. It is a property of the paytable, evaluated round by round, and it never depletes.</w:t>
      </w:r>
    </w:p>
    <w:p>
      <w:pPr>
        <w:pStyle w:val="Heading1"/>
      </w:pPr>
      <w:r>
        <w:rPr>
          <w:color w:val="C25510"/>
        </w:rPr>
        <w:t>02  What a ceiling does to the maths</w:t>
      </w:r>
    </w:p>
    <w:p>
      <w:r>
        <w:rPr>
          <w:sz w:val="21"/>
        </w:rPr>
        <w:t>A payout distribution has a long, thin right-hand tail. A cap truncates it: once a round's accumulated win reaches the stated multiple, the game stops adding and settles. So the cap answers exactly one question — where does this game stop paying — and none of the questions players usually attach to it.</w:t>
      </w:r>
    </w:p>
    <w:p>
      <w:pPr>
        <w:pStyle w:val="Heading1"/>
      </w:pPr>
      <w:r>
        <w:rPr>
          <w:color w:val="C25510"/>
        </w:rPr>
        <w:t>03  Caps and volatility move independently</w:t>
      </w:r>
    </w:p>
    <w:p>
      <w:r>
        <w:rPr>
          <w:sz w:val="21"/>
        </w:rPr>
        <w:t>Money Coming and Circus Joker 4096 are both listed at a 10,000x ceiling with a medium volatility rating, while Boxing King is listed at 5,000x and rated high. The cap describes the far edge of the distribution; volatility describes how the bulk of it is spread.</w:t>
      </w:r>
    </w:p>
    <w:p>
      <w:r>
        <w:rPr>
          <w:b/>
          <w:color w:val="E7691C"/>
          <w:sz w:val="20"/>
        </w:rPr>
        <w:t xml:space="preserve">Catalogue examples: </w:t>
      </w:r>
      <w:r>
        <w:rPr>
          <w:sz w:val="20"/>
        </w:rPr>
        <w:t>Money Coming, Circus Joker 4096, Boxing King</w:t>
      </w:r>
    </w:p>
    <w:p>
      <w:pPr>
        <w:pStyle w:val="Heading1"/>
      </w:pPr>
      <w:r>
        <w:rPr>
          <w:color w:val="C25510"/>
        </w:rPr>
        <w:t>04  Caps tell you nothing about RTP</w:t>
      </w:r>
    </w:p>
    <w:p>
      <w:r>
        <w:rPr>
          <w:sz w:val="21"/>
        </w:rPr>
        <w:t>Among the slots catalogued here, Super Ace carries the highest listed RTP at 97.22% alongside one of the lower slot ceilings at 1,500x, while several titles listed at 97.00% sit on caps several times larger. Ways count, RTP and volatility are three separate axes describing three separate questions.</w:t>
      </w:r>
    </w:p>
    <w:p>
      <w:r>
        <w:rPr>
          <w:b/>
          <w:color w:val="E7691C"/>
          <w:sz w:val="20"/>
        </w:rPr>
        <w:t xml:space="preserve">Catalogue examples: </w:t>
      </w:r>
      <w:r>
        <w:rPr>
          <w:sz w:val="20"/>
        </w:rPr>
        <w:t>Super Ace, Fortune Gems 3</w:t>
      </w:r>
    </w:p>
    <w:p>
      <w:pPr>
        <w:pStyle w:val="Heading1"/>
      </w:pPr>
      <w:r>
        <w:rPr>
          <w:color w:val="C25510"/>
        </w:rPr>
        <w:t>05  Formats do not share a scale</w:t>
      </w:r>
    </w:p>
    <w:p>
      <w:r>
        <w:rPr>
          <w:sz w:val="21"/>
        </w:rPr>
        <w:t>The arcade and table entries catalogued here are capped in a different register entirely — Wheel of Fortune at 36x, TeenPatti at 100x, Color Game at 150x — because they settle a bet against a short, defined set of outcomes rather than accumulating multipliers across a feature round. Judge a cap against its own category.</w:t>
      </w:r>
    </w:p>
    <w:p>
      <w:r>
        <w:rPr>
          <w:b/>
          <w:color w:val="E7691C"/>
          <w:sz w:val="20"/>
        </w:rPr>
        <w:t xml:space="preserve">Catalogue examples: </w:t>
      </w:r>
      <w:r>
        <w:rPr>
          <w:sz w:val="20"/>
        </w:rPr>
        <w:t>Wheel of Fortune, Color Game, TeenPatti</w:t>
      </w:r>
    </w:p>
    <w:p>
      <w:pPr>
        <w:pStyle w:val="Heading1"/>
      </w:pPr>
      <w:r>
        <w:rPr>
          <w:color w:val="C25510"/>
        </w:rPr>
        <w:t>06  The 2024–25 pattern</w:t>
      </w:r>
    </w:p>
    <w:p>
      <w:r>
        <w:rPr>
          <w:sz w:val="21"/>
        </w:rPr>
        <w:t>Across the line extensions catalogued here, successors pair a taller ceiling with a higher volatility rating while listed RTP barely moves: Fortune Gems 2,000x medium becomes Fortune Gems 3 at 10,125x high; Super Ace 1,500x medium-high becomes Super Ace Deluxe at 5,000x high. Same listed return, taller ceiling, wider spread.</w:t>
      </w:r>
    </w:p>
    <w:p>
      <w:r>
        <w:rPr>
          <w:b/>
          <w:color w:val="E7691C"/>
          <w:sz w:val="20"/>
        </w:rPr>
        <w:t xml:space="preserve">Catalogue examples: </w:t>
      </w:r>
      <w:r>
        <w:rPr>
          <w:sz w:val="20"/>
        </w:rPr>
        <w:t>Fortune Gems, Fortune Gems 3, Super Ace, Super Ace Deluxe</w:t>
      </w:r>
    </w:p>
    <w:p/>
    <w:p>
      <w:pPr>
        <w:pStyle w:val="Heading1"/>
      </w:pPr>
      <w:r>
        <w:t>18+  Play responsibly</w:t>
      </w:r>
    </w:p>
    <w:p>
      <w:r>
        <w:rPr>
          <w:sz w:val="19"/>
        </w:rPr>
        <w:t>This document is compiled independently by JILI Demo Vault for the purpose of explaining game mechanics. It is not an official JILI channel, accepts no real-money wagers, and promotes or recommends no gambling platform — neither this file nor the site carries any affiliate or referral link. Demo play uses virtual credits and cannot verify real-money results. Gambling carries risk, and no mechanic removes the house edge; if play begins to affect your life or wellbeing, stop and seek professional support. For readers aged 18 and over only.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